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C7" w:rsidRPr="00AC0AC7" w:rsidRDefault="00AC0AC7" w:rsidP="00AC0AC7">
      <w:pPr>
        <w:pStyle w:val="Tytu"/>
        <w:spacing w:after="240" w:line="360" w:lineRule="auto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</w:rPr>
        <w:t xml:space="preserve">Do zadań </w:t>
      </w:r>
      <w:bookmarkStart w:id="0" w:name="_GoBack"/>
      <w:r w:rsidRPr="00AC0AC7">
        <w:rPr>
          <w:rFonts w:ascii="Times New Roman" w:hAnsi="Times New Roman"/>
        </w:rPr>
        <w:t>Zespołu do spraw Ochrony Informacji Niejawnych</w:t>
      </w:r>
      <w:bookmarkEnd w:id="0"/>
      <w:r w:rsidRPr="00AC0AC7">
        <w:rPr>
          <w:rFonts w:ascii="Times New Roman" w:hAnsi="Times New Roman"/>
        </w:rPr>
        <w:t xml:space="preserve"> należy: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zapewnienie ochrony informacji niejawnych w Komendzie poprzez stosowanie środków bezpieczeństwa fizycznego oraz zarządzanie ryzykiem bezpieczeństwa informacji niejawnych, w tym określenie poziomów zagrożeń;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zapewnienie ochrony systemów i sieci teleinformatycznych, w których są wytwarzane, przetwarzane, przechowywane lub przekazywane informacje niejawne w tym realizowanie zadań inspektora bezpieczeństwa teleinformatycznego (BTI);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kontrola i nadzór nad niejawnymi systemami teleinformatycznymi (TI);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kontrola ochrony informacji niejawnych oraz przestrzegania przepisów o ochronie tych informacji w komórkach organizacyjnych Komendy;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okresowa kontrola ewidencji, materiałów i obiegu dokumentów niejawnych</w:t>
      </w:r>
      <w:r w:rsidRPr="00AC0AC7">
        <w:rPr>
          <w:rFonts w:ascii="Times New Roman" w:hAnsi="Times New Roman"/>
          <w:b w:val="0"/>
          <w:bCs w:val="0"/>
          <w:lang w:val="pl-PL"/>
        </w:rPr>
        <w:t xml:space="preserve"> </w:t>
      </w:r>
      <w:r w:rsidRPr="00AC0AC7">
        <w:rPr>
          <w:rFonts w:ascii="Times New Roman" w:hAnsi="Times New Roman"/>
          <w:b w:val="0"/>
          <w:bCs w:val="0"/>
        </w:rPr>
        <w:t>w</w:t>
      </w:r>
      <w:r w:rsidRPr="00AC0AC7">
        <w:rPr>
          <w:rFonts w:ascii="Times New Roman" w:hAnsi="Times New Roman"/>
          <w:b w:val="0"/>
          <w:bCs w:val="0"/>
          <w:lang w:val="pl-PL"/>
        </w:rPr>
        <w:t> </w:t>
      </w:r>
      <w:r w:rsidRPr="00AC0AC7">
        <w:rPr>
          <w:rFonts w:ascii="Times New Roman" w:hAnsi="Times New Roman"/>
          <w:b w:val="0"/>
          <w:bCs w:val="0"/>
        </w:rPr>
        <w:t>Komendzie;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opracowywanie i aktualizowanie planu ochrony informacji niejawnych w</w:t>
      </w:r>
      <w:r w:rsidRPr="00AC0AC7">
        <w:rPr>
          <w:rFonts w:ascii="Times New Roman" w:hAnsi="Times New Roman"/>
          <w:b w:val="0"/>
          <w:bCs w:val="0"/>
          <w:lang w:val="pl-PL"/>
        </w:rPr>
        <w:t xml:space="preserve"> </w:t>
      </w:r>
      <w:r w:rsidRPr="00AC0AC7">
        <w:rPr>
          <w:rFonts w:ascii="Times New Roman" w:hAnsi="Times New Roman"/>
          <w:b w:val="0"/>
          <w:bCs w:val="0"/>
        </w:rPr>
        <w:t>Komendzie i</w:t>
      </w:r>
      <w:r w:rsidRPr="00AC0AC7">
        <w:rPr>
          <w:rFonts w:ascii="Times New Roman" w:hAnsi="Times New Roman"/>
          <w:b w:val="0"/>
          <w:bCs w:val="0"/>
          <w:lang w:val="pl-PL"/>
        </w:rPr>
        <w:t> </w:t>
      </w:r>
      <w:r w:rsidRPr="00AC0AC7">
        <w:rPr>
          <w:rFonts w:ascii="Times New Roman" w:hAnsi="Times New Roman"/>
          <w:b w:val="0"/>
          <w:bCs w:val="0"/>
        </w:rPr>
        <w:t>nadzorowanie jego realizacji;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</w:rPr>
      </w:pPr>
      <w:r w:rsidRPr="00AC0AC7">
        <w:rPr>
          <w:rFonts w:ascii="Times New Roman" w:hAnsi="Times New Roman"/>
          <w:b w:val="0"/>
          <w:bCs w:val="0"/>
        </w:rPr>
        <w:t>opracowywanie i aktualizowanie planu ochrony informacji niejawnych w razie wprowadzenia stanu nadzwyczajnego i</w:t>
      </w:r>
      <w:r w:rsidRPr="00AC0AC7">
        <w:rPr>
          <w:rFonts w:ascii="Times New Roman" w:hAnsi="Times New Roman"/>
          <w:b w:val="0"/>
          <w:bCs w:val="0"/>
          <w:lang w:val="pl-PL"/>
        </w:rPr>
        <w:t xml:space="preserve"> </w:t>
      </w:r>
      <w:r w:rsidRPr="00AC0AC7">
        <w:rPr>
          <w:rFonts w:ascii="Times New Roman" w:hAnsi="Times New Roman"/>
          <w:b w:val="0"/>
          <w:bCs w:val="0"/>
        </w:rPr>
        <w:t>nadzorowanie jego realizacji;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szkolenie policjantów i pracowników Komendy w zakresie ochrony informacji niejawnych według zasad określonych w ustawie o ochronie informacji niejawnych;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prowadzenie postępowań sprawdzających i kontrolnych wobec policjantów i</w:t>
      </w:r>
      <w:r w:rsidRPr="00AC0AC7">
        <w:rPr>
          <w:rFonts w:ascii="Times New Roman" w:hAnsi="Times New Roman"/>
          <w:b w:val="0"/>
          <w:bCs w:val="0"/>
          <w:lang w:val="pl-PL"/>
        </w:rPr>
        <w:t> </w:t>
      </w:r>
      <w:r w:rsidRPr="00AC0AC7">
        <w:rPr>
          <w:rFonts w:ascii="Times New Roman" w:hAnsi="Times New Roman"/>
          <w:b w:val="0"/>
          <w:bCs w:val="0"/>
        </w:rPr>
        <w:t>pracowników Komendy oraz wobec kandydatów do służby lub pracy;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prowadzenie procedury wyda</w:t>
      </w:r>
      <w:r w:rsidRPr="00AC0AC7">
        <w:rPr>
          <w:rFonts w:ascii="Times New Roman" w:hAnsi="Times New Roman"/>
          <w:b w:val="0"/>
          <w:bCs w:val="0"/>
          <w:lang w:val="pl-PL"/>
        </w:rPr>
        <w:t>wania</w:t>
      </w:r>
      <w:r w:rsidRPr="00AC0AC7">
        <w:rPr>
          <w:rFonts w:ascii="Times New Roman" w:hAnsi="Times New Roman"/>
          <w:b w:val="0"/>
          <w:bCs w:val="0"/>
        </w:rPr>
        <w:t xml:space="preserve"> upoważnień do dostępu do informacji niejawnych oznaczonych klauzulą „zastrzeżone”;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tabs>
          <w:tab w:val="left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prowadzenie aktualnego wykazu osób posiadających uprawnienia do dostępu do informacji niejawnych oraz osób, którym odmówiono wydania poświadczenia bezpieczeństwa lub je cofnięto;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prowadzenie Kancelarii Tajnej, w tym:</w:t>
      </w:r>
    </w:p>
    <w:p w:rsidR="00AC0AC7" w:rsidRPr="00AC0AC7" w:rsidRDefault="00AC0AC7" w:rsidP="00AA1EAC">
      <w:pPr>
        <w:pStyle w:val="Tytu"/>
        <w:numPr>
          <w:ilvl w:val="0"/>
          <w:numId w:val="31"/>
        </w:numPr>
        <w:tabs>
          <w:tab w:val="clear" w:pos="1440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obsługa kancelaryjna Komendy w zakresie rejestracji i dystrybucji dokumentów niejawnych,</w:t>
      </w:r>
    </w:p>
    <w:p w:rsidR="00AC0AC7" w:rsidRPr="00AC0AC7" w:rsidRDefault="00AC0AC7" w:rsidP="00AA1EAC">
      <w:pPr>
        <w:pStyle w:val="Tytu"/>
        <w:numPr>
          <w:ilvl w:val="0"/>
          <w:numId w:val="31"/>
        </w:numPr>
        <w:tabs>
          <w:tab w:val="clear" w:pos="1440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prowadzenie ewidencji i zbioru niejawnych przepisów służbowych,</w:t>
      </w:r>
    </w:p>
    <w:p w:rsidR="00AC0AC7" w:rsidRPr="00AC0AC7" w:rsidRDefault="00AC0AC7" w:rsidP="00AA1EAC">
      <w:pPr>
        <w:pStyle w:val="Tytu"/>
        <w:numPr>
          <w:ilvl w:val="0"/>
          <w:numId w:val="31"/>
        </w:numPr>
        <w:tabs>
          <w:tab w:val="clear" w:pos="1440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powielanie dokumentów niejawnych,</w:t>
      </w:r>
    </w:p>
    <w:p w:rsidR="00AC0AC7" w:rsidRPr="00AC0AC7" w:rsidRDefault="00AC0AC7" w:rsidP="00AA1EAC">
      <w:pPr>
        <w:pStyle w:val="Tytu"/>
        <w:numPr>
          <w:ilvl w:val="0"/>
          <w:numId w:val="31"/>
        </w:numPr>
        <w:tabs>
          <w:tab w:val="clear" w:pos="1440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nadzór nad obiegiem dokumentów niejawnych w Komendzie,</w:t>
      </w:r>
    </w:p>
    <w:p w:rsidR="00AC0AC7" w:rsidRPr="00AC0AC7" w:rsidRDefault="00AC0AC7" w:rsidP="00AA1EAC">
      <w:pPr>
        <w:pStyle w:val="Tytu"/>
        <w:numPr>
          <w:ilvl w:val="0"/>
          <w:numId w:val="31"/>
        </w:numPr>
        <w:tabs>
          <w:tab w:val="clear" w:pos="1440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bieżące rozliczanie policjantów i pracowników Komendy z posiadanych dokumentów niejawnych;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tabs>
          <w:tab w:val="left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lastRenderedPageBreak/>
        <w:t>prowadzenie Składnicy Akt, w tym:</w:t>
      </w:r>
    </w:p>
    <w:p w:rsidR="00AC0AC7" w:rsidRPr="00AC0AC7" w:rsidRDefault="00AC0AC7" w:rsidP="00AA1EAC">
      <w:pPr>
        <w:pStyle w:val="Tytu"/>
        <w:numPr>
          <w:ilvl w:val="0"/>
          <w:numId w:val="32"/>
        </w:numPr>
        <w:tabs>
          <w:tab w:val="clear" w:pos="928"/>
          <w:tab w:val="num" w:pos="993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przyjmowanie, ewidencjonowanie, opracowywanie, przechowywanie oraz zabezpieczanie zasobu archiwalnego,</w:t>
      </w:r>
    </w:p>
    <w:p w:rsidR="00AC0AC7" w:rsidRPr="00AC0AC7" w:rsidRDefault="00AC0AC7" w:rsidP="00AA1EAC">
      <w:pPr>
        <w:pStyle w:val="Tytu"/>
        <w:numPr>
          <w:ilvl w:val="0"/>
          <w:numId w:val="32"/>
        </w:numPr>
        <w:tabs>
          <w:tab w:val="clear" w:pos="928"/>
          <w:tab w:val="num" w:pos="993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udostępnianie materiałów z zasobu archiwalnego uprawnionym podmiotom,</w:t>
      </w:r>
    </w:p>
    <w:p w:rsidR="00AC0AC7" w:rsidRPr="00AC0AC7" w:rsidRDefault="00AC0AC7" w:rsidP="00AA1EAC">
      <w:pPr>
        <w:pStyle w:val="Tytu"/>
        <w:numPr>
          <w:ilvl w:val="0"/>
          <w:numId w:val="32"/>
        </w:numPr>
        <w:tabs>
          <w:tab w:val="clear" w:pos="928"/>
          <w:tab w:val="num" w:pos="993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udzielanie informacji z posiadanego zasobu archiwalnego uprawnionym podmiotom,</w:t>
      </w:r>
    </w:p>
    <w:p w:rsidR="00AC0AC7" w:rsidRPr="00AC0AC7" w:rsidRDefault="00AC0AC7" w:rsidP="00AA1EAC">
      <w:pPr>
        <w:pStyle w:val="Tytu"/>
        <w:numPr>
          <w:ilvl w:val="0"/>
          <w:numId w:val="32"/>
        </w:numPr>
        <w:tabs>
          <w:tab w:val="clear" w:pos="928"/>
          <w:tab w:val="num" w:pos="993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wydawanie zaświadczeń, uwierzytelnionych odpisów, wypisów, wyciągów i</w:t>
      </w:r>
      <w:r w:rsidRPr="00AC0AC7">
        <w:rPr>
          <w:rFonts w:ascii="Times New Roman" w:hAnsi="Times New Roman"/>
          <w:b w:val="0"/>
          <w:bCs w:val="0"/>
          <w:lang w:val="pl-PL"/>
        </w:rPr>
        <w:t> </w:t>
      </w:r>
      <w:r w:rsidRPr="00AC0AC7">
        <w:rPr>
          <w:rFonts w:ascii="Times New Roman" w:hAnsi="Times New Roman"/>
          <w:b w:val="0"/>
          <w:bCs w:val="0"/>
        </w:rPr>
        <w:t>kserokopii dokumentów,</w:t>
      </w:r>
    </w:p>
    <w:p w:rsidR="00AC0AC7" w:rsidRPr="00AC0AC7" w:rsidRDefault="00AC0AC7" w:rsidP="00AA1EAC">
      <w:pPr>
        <w:pStyle w:val="Tytu"/>
        <w:numPr>
          <w:ilvl w:val="0"/>
          <w:numId w:val="32"/>
        </w:numPr>
        <w:tabs>
          <w:tab w:val="clear" w:pos="928"/>
          <w:tab w:val="num" w:pos="993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brakowanie dokumentacji niearchiwalnej kat. „B” oznaczonej symbolem „B” lub „BE” z zasobu archiwalnego Komendy,</w:t>
      </w:r>
    </w:p>
    <w:p w:rsidR="00AC0AC7" w:rsidRPr="00AC0AC7" w:rsidRDefault="00AC0AC7" w:rsidP="00AA1EAC">
      <w:pPr>
        <w:pStyle w:val="Tytu"/>
        <w:numPr>
          <w:ilvl w:val="0"/>
          <w:numId w:val="32"/>
        </w:numPr>
        <w:tabs>
          <w:tab w:val="clear" w:pos="928"/>
          <w:tab w:val="num" w:pos="993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kształtowanie narastającego zasobu archiwalnego Komendy,</w:t>
      </w:r>
    </w:p>
    <w:p w:rsidR="00AC0AC7" w:rsidRPr="00AC0AC7" w:rsidRDefault="00AC0AC7" w:rsidP="00AA1EAC">
      <w:pPr>
        <w:pStyle w:val="Tytu"/>
        <w:numPr>
          <w:ilvl w:val="0"/>
          <w:numId w:val="32"/>
        </w:numPr>
        <w:tabs>
          <w:tab w:val="clear" w:pos="928"/>
          <w:tab w:val="num" w:pos="993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nadzór nad brakowaniem dokumentacji niearchiwalnej kat „B” oznaczonej symbolem „BC” przez komórki organizacyjne, poprzez analizę protokołów oraz kontrolę kwalifikacji brakowanych dokumentów przed wydaniem zgody na jej zniszczenie,</w:t>
      </w:r>
    </w:p>
    <w:p w:rsidR="00AC0AC7" w:rsidRPr="00AC0AC7" w:rsidRDefault="00AC0AC7" w:rsidP="00AA1EAC">
      <w:pPr>
        <w:pStyle w:val="Tytu"/>
        <w:numPr>
          <w:ilvl w:val="0"/>
          <w:numId w:val="32"/>
        </w:numPr>
        <w:tabs>
          <w:tab w:val="clear" w:pos="928"/>
          <w:tab w:val="num" w:pos="993"/>
        </w:tabs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przeprowadzanie okresowych inwentaryzacji zasobu archiwalnego Komendy;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tabs>
          <w:tab w:val="left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opracowywanie decyzji wewnętrznych i procedur regulujących funkcjonowanie pionu ochrony w Komendzie oraz decyzji w sprawie zniesienia lub zmiany klauzuli tajności w</w:t>
      </w:r>
      <w:r w:rsidRPr="00AC0AC7">
        <w:rPr>
          <w:rFonts w:ascii="Times New Roman" w:hAnsi="Times New Roman"/>
          <w:b w:val="0"/>
          <w:bCs w:val="0"/>
          <w:lang w:val="pl-PL"/>
        </w:rPr>
        <w:t> </w:t>
      </w:r>
      <w:r w:rsidRPr="00AC0AC7">
        <w:rPr>
          <w:rFonts w:ascii="Times New Roman" w:hAnsi="Times New Roman"/>
          <w:b w:val="0"/>
          <w:bCs w:val="0"/>
        </w:rPr>
        <w:t>ramach przeglądów dokumentów niejawnych;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tabs>
          <w:tab w:val="left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podejmowanie działań zmierzających do wyjaśnienia okoliczności naruszenia przepisów o ochronie informacji niejawnych;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tabs>
          <w:tab w:val="left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współpraca z KWP w Lublinie, organami organizacji rządowej i samorządowej, instytucjami państwowymi oraz innymi jednostkami organizacyjnymi w zakresie ochrony informacji niejawnych;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tabs>
          <w:tab w:val="left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</w:rPr>
        <w:t>przyjmowanie i przechowywanie oświadczeń o stanie majątkowym od policjantów oraz udostępnianie upoważnionym osobom w celu dokonania analizy;</w:t>
      </w:r>
    </w:p>
    <w:p w:rsidR="00AC0AC7" w:rsidRPr="00AC0AC7" w:rsidRDefault="00AC0AC7" w:rsidP="00AA1EAC">
      <w:pPr>
        <w:pStyle w:val="Tytu"/>
        <w:numPr>
          <w:ilvl w:val="0"/>
          <w:numId w:val="29"/>
        </w:numPr>
        <w:tabs>
          <w:tab w:val="left" w:pos="567"/>
        </w:tabs>
        <w:spacing w:line="360" w:lineRule="auto"/>
        <w:ind w:left="426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  <w:lang w:val="pl-PL"/>
        </w:rPr>
        <w:t>wykonywanie zadań administratora bezpieczeństwa informacji (ABI) w sposób określony w ustawie o ochronie danych osobowych i przepisach wykonawczych, w tym:</w:t>
      </w:r>
    </w:p>
    <w:p w:rsidR="00AC0AC7" w:rsidRPr="00AC0AC7" w:rsidRDefault="00AC0AC7" w:rsidP="00AA1EAC">
      <w:pPr>
        <w:pStyle w:val="Tytu"/>
        <w:numPr>
          <w:ilvl w:val="0"/>
          <w:numId w:val="34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  <w:lang w:val="pl-PL"/>
        </w:rPr>
        <w:t>zapewnienie przestrzegania przepisów o ochronie danych osobowych, w szczególności przez:</w:t>
      </w:r>
    </w:p>
    <w:p w:rsidR="00AC0AC7" w:rsidRPr="00AC0AC7" w:rsidRDefault="00AC0AC7" w:rsidP="00AA1EAC">
      <w:pPr>
        <w:pStyle w:val="Tytu"/>
        <w:numPr>
          <w:ilvl w:val="1"/>
          <w:numId w:val="35"/>
        </w:numPr>
        <w:spacing w:line="360" w:lineRule="auto"/>
        <w:ind w:left="1418" w:hanging="425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  <w:lang w:val="pl-PL"/>
        </w:rPr>
        <w:t xml:space="preserve">sprawdzanie zgodności przetwarzania danych osobowych z przepisami o ochronie danych osobowych (w trybie sprawdzeń planowych, doraźnych oraz w przypadku zwrócenia się o dokonanie sprawdzenia przez Generalnego </w:t>
      </w:r>
      <w:r w:rsidRPr="00AC0AC7">
        <w:rPr>
          <w:rFonts w:ascii="Times New Roman" w:hAnsi="Times New Roman"/>
          <w:b w:val="0"/>
          <w:bCs w:val="0"/>
          <w:lang w:val="pl-PL"/>
        </w:rPr>
        <w:lastRenderedPageBreak/>
        <w:t>Inspektora Ochrony Danych Osobowych) oraz opracowanie w tym zakresie sprawozdań dla administratora danych,</w:t>
      </w:r>
    </w:p>
    <w:p w:rsidR="00AC0AC7" w:rsidRPr="00AC0AC7" w:rsidRDefault="00AC0AC7" w:rsidP="00AA1EAC">
      <w:pPr>
        <w:pStyle w:val="Tytu"/>
        <w:numPr>
          <w:ilvl w:val="1"/>
          <w:numId w:val="35"/>
        </w:numPr>
        <w:spacing w:line="360" w:lineRule="auto"/>
        <w:ind w:left="1418" w:hanging="425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  <w:lang w:val="pl-PL"/>
        </w:rPr>
        <w:t>nadzorowanie opracowania i aktualizowania dokumentacji bezpieczeństwa (w postaci polityki bezpieczeństwa ochrony danych osobowych oraz instrukcji zarządzania systemem informatycznym) oraz przestrzegania zasad w niej określonych,</w:t>
      </w:r>
    </w:p>
    <w:p w:rsidR="00AC0AC7" w:rsidRPr="00AC0AC7" w:rsidRDefault="00AC0AC7" w:rsidP="00AA1EAC">
      <w:pPr>
        <w:pStyle w:val="Tytu"/>
        <w:numPr>
          <w:ilvl w:val="1"/>
          <w:numId w:val="35"/>
        </w:numPr>
        <w:spacing w:line="360" w:lineRule="auto"/>
        <w:ind w:left="1418" w:hanging="425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  <w:lang w:val="pl-PL"/>
        </w:rPr>
        <w:t>zapewnienie zapoznania osób upoważnionych do przetwarzania danych osobowych z przepisami o ochronie danych osobowych;</w:t>
      </w:r>
    </w:p>
    <w:p w:rsidR="00AC0AC7" w:rsidRPr="00AC0AC7" w:rsidRDefault="00AC0AC7" w:rsidP="00AA1EAC">
      <w:pPr>
        <w:pStyle w:val="Tytu"/>
        <w:numPr>
          <w:ilvl w:val="0"/>
          <w:numId w:val="34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  <w:lang w:val="pl-PL"/>
        </w:rPr>
        <w:t>prowadzenie rejestru zbiorów danych przetwarzanych przez administratora danych, z wyjątkiem zbiorów, które są zwolnione z obowiązku rejestracji na podstawie ustawy oraz rejestrowanie u GIODO zbiorów danych podlegających obowiązkowi rejestracji;</w:t>
      </w:r>
    </w:p>
    <w:p w:rsidR="00AC0AC7" w:rsidRPr="00AC0AC7" w:rsidRDefault="00AC0AC7" w:rsidP="00AA1EAC">
      <w:pPr>
        <w:pStyle w:val="Tytu"/>
        <w:numPr>
          <w:ilvl w:val="0"/>
          <w:numId w:val="34"/>
        </w:numPr>
        <w:spacing w:line="360" w:lineRule="auto"/>
        <w:ind w:left="993" w:hanging="426"/>
        <w:jc w:val="left"/>
        <w:rPr>
          <w:rFonts w:ascii="Times New Roman" w:hAnsi="Times New Roman"/>
          <w:b w:val="0"/>
          <w:bCs w:val="0"/>
        </w:rPr>
      </w:pPr>
      <w:r w:rsidRPr="00AC0AC7">
        <w:rPr>
          <w:rFonts w:ascii="Times New Roman" w:hAnsi="Times New Roman"/>
          <w:b w:val="0"/>
          <w:bCs w:val="0"/>
          <w:lang w:val="pl-PL"/>
        </w:rPr>
        <w:t>wydawanie opinii, pouczeń i instrukcji w sprawach dotyczących ochrony i przetwarzania danych osobowych.</w:t>
      </w:r>
    </w:p>
    <w:p w:rsidR="00AA4732" w:rsidRPr="00746287" w:rsidRDefault="00AA4732" w:rsidP="00AC0AC7">
      <w:pPr>
        <w:rPr>
          <w:rFonts w:ascii="Times New Roman" w:hAnsi="Times New Roman"/>
          <w:sz w:val="24"/>
          <w:szCs w:val="24"/>
        </w:rPr>
      </w:pPr>
    </w:p>
    <w:sectPr w:rsidR="00AA4732" w:rsidRPr="0074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88022CA"/>
    <w:name w:val="WW8Num16"/>
    <w:lvl w:ilvl="0">
      <w:start w:val="24"/>
      <w:numFmt w:val="decimal"/>
      <w:lvlText w:val="%1)"/>
      <w:lvlJc w:val="left"/>
      <w:pPr>
        <w:tabs>
          <w:tab w:val="num" w:pos="77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0565309A"/>
    <w:multiLevelType w:val="hybridMultilevel"/>
    <w:tmpl w:val="CBDE7E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144EB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5359"/>
    <w:multiLevelType w:val="hybridMultilevel"/>
    <w:tmpl w:val="A552DAE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161A6"/>
    <w:multiLevelType w:val="hybridMultilevel"/>
    <w:tmpl w:val="76C25AC6"/>
    <w:lvl w:ilvl="0" w:tplc="BE98659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71375"/>
    <w:multiLevelType w:val="hybridMultilevel"/>
    <w:tmpl w:val="3B20A6EE"/>
    <w:lvl w:ilvl="0" w:tplc="7C6CCA0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426D"/>
    <w:multiLevelType w:val="hybridMultilevel"/>
    <w:tmpl w:val="2D06C4E0"/>
    <w:lvl w:ilvl="0" w:tplc="DFD0C714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82EE0"/>
    <w:multiLevelType w:val="hybridMultilevel"/>
    <w:tmpl w:val="116E057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914E9"/>
    <w:multiLevelType w:val="hybridMultilevel"/>
    <w:tmpl w:val="DB8C1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65554"/>
    <w:multiLevelType w:val="hybridMultilevel"/>
    <w:tmpl w:val="B2D65DD6"/>
    <w:lvl w:ilvl="0" w:tplc="C29669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521609"/>
    <w:multiLevelType w:val="hybridMultilevel"/>
    <w:tmpl w:val="0A803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50251"/>
    <w:multiLevelType w:val="hybridMultilevel"/>
    <w:tmpl w:val="2AF8C870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2" w15:restartNumberingAfterBreak="0">
    <w:nsid w:val="22141EE5"/>
    <w:multiLevelType w:val="hybridMultilevel"/>
    <w:tmpl w:val="DDE42E12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3" w15:restartNumberingAfterBreak="0">
    <w:nsid w:val="26F12DF1"/>
    <w:multiLevelType w:val="hybridMultilevel"/>
    <w:tmpl w:val="CA48B9DA"/>
    <w:lvl w:ilvl="0" w:tplc="8D848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B80D89"/>
    <w:multiLevelType w:val="hybridMultilevel"/>
    <w:tmpl w:val="003A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562945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554FD"/>
    <w:multiLevelType w:val="hybridMultilevel"/>
    <w:tmpl w:val="58540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52B4B"/>
    <w:multiLevelType w:val="hybridMultilevel"/>
    <w:tmpl w:val="217E5C30"/>
    <w:lvl w:ilvl="0" w:tplc="F96669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6E788A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BF2677"/>
    <w:multiLevelType w:val="hybridMultilevel"/>
    <w:tmpl w:val="94B6A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38629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C02497C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8480A9FC">
      <w:start w:val="25"/>
      <w:numFmt w:val="decimal"/>
      <w:lvlText w:val="%5)"/>
      <w:lvlJc w:val="left"/>
      <w:pPr>
        <w:tabs>
          <w:tab w:val="num" w:pos="2957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80724"/>
    <w:multiLevelType w:val="hybridMultilevel"/>
    <w:tmpl w:val="4F3894C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EF7597"/>
    <w:multiLevelType w:val="hybridMultilevel"/>
    <w:tmpl w:val="EE167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A4CCB"/>
    <w:multiLevelType w:val="hybridMultilevel"/>
    <w:tmpl w:val="94003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2EC1"/>
    <w:multiLevelType w:val="hybridMultilevel"/>
    <w:tmpl w:val="AA9E1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306E9"/>
    <w:multiLevelType w:val="hybridMultilevel"/>
    <w:tmpl w:val="A36E4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1977"/>
    <w:multiLevelType w:val="hybridMultilevel"/>
    <w:tmpl w:val="4554F9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C144EB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ABD3D7A"/>
    <w:multiLevelType w:val="hybridMultilevel"/>
    <w:tmpl w:val="5AA01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C47D4"/>
    <w:multiLevelType w:val="hybridMultilevel"/>
    <w:tmpl w:val="FEBE4DF6"/>
    <w:lvl w:ilvl="0" w:tplc="6A605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410AD5"/>
    <w:multiLevelType w:val="hybridMultilevel"/>
    <w:tmpl w:val="5CF2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009F8"/>
    <w:multiLevelType w:val="hybridMultilevel"/>
    <w:tmpl w:val="55565A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133A6"/>
    <w:multiLevelType w:val="hybridMultilevel"/>
    <w:tmpl w:val="535E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9E5"/>
    <w:multiLevelType w:val="hybridMultilevel"/>
    <w:tmpl w:val="57F25C46"/>
    <w:lvl w:ilvl="0" w:tplc="25629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7489E"/>
    <w:multiLevelType w:val="hybridMultilevel"/>
    <w:tmpl w:val="40465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5314C"/>
    <w:multiLevelType w:val="hybridMultilevel"/>
    <w:tmpl w:val="C9EC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404E4"/>
    <w:multiLevelType w:val="hybridMultilevel"/>
    <w:tmpl w:val="6CC644EC"/>
    <w:lvl w:ilvl="0" w:tplc="73AAE01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3" w15:restartNumberingAfterBreak="0">
    <w:nsid w:val="7D9219D8"/>
    <w:multiLevelType w:val="hybridMultilevel"/>
    <w:tmpl w:val="CE10BC30"/>
    <w:lvl w:ilvl="0" w:tplc="C658C1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9F0F05"/>
    <w:multiLevelType w:val="hybridMultilevel"/>
    <w:tmpl w:val="F9C46ED2"/>
    <w:lvl w:ilvl="0" w:tplc="D59406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31"/>
  </w:num>
  <w:num w:numId="4">
    <w:abstractNumId w:val="7"/>
  </w:num>
  <w:num w:numId="5">
    <w:abstractNumId w:val="29"/>
  </w:num>
  <w:num w:numId="6">
    <w:abstractNumId w:val="24"/>
  </w:num>
  <w:num w:numId="7">
    <w:abstractNumId w:val="13"/>
  </w:num>
  <w:num w:numId="8">
    <w:abstractNumId w:val="27"/>
  </w:num>
  <w:num w:numId="9">
    <w:abstractNumId w:val="28"/>
  </w:num>
  <w:num w:numId="10">
    <w:abstractNumId w:val="5"/>
  </w:num>
  <w:num w:numId="11">
    <w:abstractNumId w:val="30"/>
  </w:num>
  <w:num w:numId="12">
    <w:abstractNumId w:val="16"/>
  </w:num>
  <w:num w:numId="13">
    <w:abstractNumId w:val="8"/>
  </w:num>
  <w:num w:numId="14">
    <w:abstractNumId w:val="20"/>
  </w:num>
  <w:num w:numId="15">
    <w:abstractNumId w:val="25"/>
  </w:num>
  <w:num w:numId="16">
    <w:abstractNumId w:val="26"/>
  </w:num>
  <w:num w:numId="17">
    <w:abstractNumId w:val="17"/>
  </w:num>
  <w:num w:numId="18">
    <w:abstractNumId w:val="0"/>
  </w:num>
  <w:num w:numId="19">
    <w:abstractNumId w:val="4"/>
  </w:num>
  <w:num w:numId="20">
    <w:abstractNumId w:val="1"/>
  </w:num>
  <w:num w:numId="21">
    <w:abstractNumId w:val="15"/>
  </w:num>
  <w:num w:numId="22">
    <w:abstractNumId w:val="14"/>
  </w:num>
  <w:num w:numId="23">
    <w:abstractNumId w:val="10"/>
  </w:num>
  <w:num w:numId="24">
    <w:abstractNumId w:val="21"/>
  </w:num>
  <w:num w:numId="25">
    <w:abstractNumId w:val="9"/>
  </w:num>
  <w:num w:numId="26">
    <w:abstractNumId w:val="18"/>
  </w:num>
  <w:num w:numId="27">
    <w:abstractNumId w:val="6"/>
  </w:num>
  <w:num w:numId="28">
    <w:abstractNumId w:val="34"/>
  </w:num>
  <w:num w:numId="29">
    <w:abstractNumId w:val="32"/>
  </w:num>
  <w:num w:numId="30">
    <w:abstractNumId w:val="2"/>
  </w:num>
  <w:num w:numId="31">
    <w:abstractNumId w:val="3"/>
  </w:num>
  <w:num w:numId="32">
    <w:abstractNumId w:val="12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F6"/>
    <w:rsid w:val="00057FA2"/>
    <w:rsid w:val="00207FF6"/>
    <w:rsid w:val="002A6A91"/>
    <w:rsid w:val="004907D9"/>
    <w:rsid w:val="0051740F"/>
    <w:rsid w:val="00746287"/>
    <w:rsid w:val="007B4F53"/>
    <w:rsid w:val="00850F09"/>
    <w:rsid w:val="00967D59"/>
    <w:rsid w:val="00AA1EAC"/>
    <w:rsid w:val="00AA4732"/>
    <w:rsid w:val="00AC0AC7"/>
    <w:rsid w:val="00C65F36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0BAA"/>
  <w15:chartTrackingRefBased/>
  <w15:docId w15:val="{79FEF050-5A87-49B5-8D3D-73AE65A3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7FF6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07FF6"/>
    <w:rPr>
      <w:rFonts w:ascii="Tahoma" w:eastAsia="Times New Roman" w:hAnsi="Tahoma" w:cs="Times New Roman"/>
      <w:b/>
      <w:bCs/>
      <w:sz w:val="24"/>
      <w:szCs w:val="24"/>
      <w:lang w:val="x-none" w:eastAsia="pl-PL"/>
    </w:rPr>
  </w:style>
  <w:style w:type="paragraph" w:styleId="NormalnyWeb">
    <w:name w:val="Normal (Web)"/>
    <w:basedOn w:val="Normalny"/>
    <w:rsid w:val="004907D9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</cp:revision>
  <dcterms:created xsi:type="dcterms:W3CDTF">2022-05-31T10:37:00Z</dcterms:created>
  <dcterms:modified xsi:type="dcterms:W3CDTF">2022-05-31T10:37:00Z</dcterms:modified>
</cp:coreProperties>
</file>